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9BA" w:rsidRPr="00E25F5C" w:rsidRDefault="004079BA" w:rsidP="004079BA">
      <w:pPr>
        <w:pStyle w:val="2"/>
        <w:jc w:val="right"/>
        <w:rPr>
          <w:rFonts w:ascii="Times New Roman" w:hAnsi="Times New Roman"/>
          <w:color w:val="auto"/>
          <w:sz w:val="28"/>
          <w:szCs w:val="28"/>
          <w:lang w:val="ru-RU"/>
        </w:rPr>
      </w:pPr>
      <w:bookmarkStart w:id="0" w:name="_Toc247674288"/>
      <w:bookmarkStart w:id="1" w:name="_Toc266451009"/>
      <w:r w:rsidRPr="00AB2B1A">
        <w:rPr>
          <w:rFonts w:ascii="Times New Roman" w:hAnsi="Times New Roman"/>
          <w:color w:val="auto"/>
          <w:sz w:val="28"/>
          <w:szCs w:val="28"/>
        </w:rPr>
        <w:t xml:space="preserve">Приложение </w:t>
      </w:r>
      <w:bookmarkEnd w:id="0"/>
      <w:bookmarkEnd w:id="1"/>
      <w:r w:rsidR="00E25F5C">
        <w:rPr>
          <w:rFonts w:ascii="Times New Roman" w:hAnsi="Times New Roman"/>
          <w:color w:val="auto"/>
          <w:sz w:val="28"/>
          <w:szCs w:val="28"/>
          <w:lang w:val="ru-RU"/>
        </w:rPr>
        <w:t>8</w:t>
      </w:r>
    </w:p>
    <w:p w:rsidR="004079BA" w:rsidRPr="008A4A76" w:rsidRDefault="004079BA" w:rsidP="004079BA">
      <w:pPr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b/>
          <w:szCs w:val="28"/>
        </w:rPr>
      </w:pPr>
      <w:r w:rsidRPr="008A4A76">
        <w:rPr>
          <w:b/>
          <w:szCs w:val="28"/>
        </w:rPr>
        <w:t xml:space="preserve">Технические требования к показателям </w:t>
      </w:r>
      <w:proofErr w:type="gramStart"/>
      <w:r w:rsidRPr="008A4A76">
        <w:rPr>
          <w:b/>
          <w:szCs w:val="28"/>
        </w:rPr>
        <w:t>проектируемых</w:t>
      </w:r>
      <w:proofErr w:type="gramEnd"/>
      <w:r w:rsidRPr="008A4A76">
        <w:rPr>
          <w:b/>
          <w:szCs w:val="28"/>
        </w:rPr>
        <w:t xml:space="preserve"> ДЭС</w:t>
      </w:r>
    </w:p>
    <w:tbl>
      <w:tblPr>
        <w:tblW w:w="14317" w:type="dxa"/>
        <w:jc w:val="right"/>
        <w:tblInd w:w="-4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268"/>
        <w:gridCol w:w="3119"/>
        <w:gridCol w:w="2268"/>
        <w:gridCol w:w="1701"/>
        <w:gridCol w:w="2127"/>
        <w:gridCol w:w="2834"/>
      </w:tblGrid>
      <w:tr w:rsidR="004079BA" w:rsidRPr="00AB2B1A" w:rsidTr="004024B4">
        <w:trPr>
          <w:tblHeader/>
          <w:jc w:val="right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Показатель</w:t>
            </w:r>
          </w:p>
        </w:tc>
        <w:tc>
          <w:tcPr>
            <w:tcW w:w="9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Характеристика  показателя ДЭС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Обоснование технических требований</w:t>
            </w:r>
          </w:p>
        </w:tc>
      </w:tr>
      <w:tr w:rsidR="004079BA" w:rsidRPr="00AB2B1A" w:rsidTr="004024B4">
        <w:trPr>
          <w:tblHeader/>
          <w:jc w:val="right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Исполнение, мощность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Иностранного производства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Мощностью до 500 кВт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Мощностью выше 500 кВт</w:t>
            </w:r>
            <w:bookmarkStart w:id="2" w:name="_GoBack"/>
            <w:bookmarkEnd w:id="2"/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after="0" w:line="240" w:lineRule="auto"/>
              <w:rPr>
                <w:b/>
                <w:szCs w:val="28"/>
              </w:rPr>
            </w:pPr>
          </w:p>
        </w:tc>
      </w:tr>
      <w:tr w:rsidR="004079BA" w:rsidRPr="00AB2B1A" w:rsidTr="004024B4">
        <w:trPr>
          <w:jc w:val="right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 xml:space="preserve">Удельный расход топлива, </w:t>
            </w:r>
            <w:proofErr w:type="gramStart"/>
            <w:r w:rsidRPr="00AB2B1A">
              <w:rPr>
                <w:szCs w:val="28"/>
              </w:rPr>
              <w:t>г</w:t>
            </w:r>
            <w:proofErr w:type="gramEnd"/>
            <w:r w:rsidRPr="00AB2B1A">
              <w:rPr>
                <w:szCs w:val="28"/>
              </w:rPr>
              <w:t xml:space="preserve"> </w:t>
            </w:r>
            <w:proofErr w:type="spellStart"/>
            <w:r w:rsidRPr="00AB2B1A">
              <w:rPr>
                <w:szCs w:val="28"/>
              </w:rPr>
              <w:t>н.т</w:t>
            </w:r>
            <w:proofErr w:type="spellEnd"/>
            <w:r w:rsidRPr="00AB2B1A">
              <w:rPr>
                <w:szCs w:val="28"/>
              </w:rPr>
              <w:t>./</w:t>
            </w:r>
            <w:proofErr w:type="spellStart"/>
            <w:r w:rsidRPr="00AB2B1A">
              <w:rPr>
                <w:szCs w:val="28"/>
              </w:rPr>
              <w:t>кВт∙ч</w:t>
            </w:r>
            <w:proofErr w:type="spellEnd"/>
            <w:r w:rsidRPr="00AB2B1A">
              <w:rPr>
                <w:szCs w:val="28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225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Не выше 235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225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ГОСТ 10150. Дизели тепловозные и промышленные</w:t>
            </w:r>
          </w:p>
        </w:tc>
      </w:tr>
      <w:tr w:rsidR="004079BA" w:rsidRPr="00AB2B1A" w:rsidTr="004024B4">
        <w:trPr>
          <w:jc w:val="right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Моторесурс, 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Не менее</w:t>
            </w:r>
            <w:r w:rsidRPr="00AB2B1A">
              <w:rPr>
                <w:szCs w:val="28"/>
              </w:rPr>
              <w:br/>
              <w:t>35 000-40 000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Не менее</w:t>
            </w:r>
            <w:r w:rsidRPr="00AB2B1A">
              <w:rPr>
                <w:szCs w:val="28"/>
              </w:rPr>
              <w:br/>
              <w:t>20 000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Не менее</w:t>
            </w:r>
            <w:r w:rsidRPr="00AB2B1A">
              <w:rPr>
                <w:szCs w:val="28"/>
              </w:rPr>
              <w:br/>
              <w:t>35 000-40 000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ТУ на поставку агрегатов заводами изготовителями</w:t>
            </w:r>
          </w:p>
        </w:tc>
      </w:tr>
      <w:tr w:rsidR="004079BA" w:rsidRPr="00AB2B1A" w:rsidTr="004024B4">
        <w:trPr>
          <w:jc w:val="right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Ремонтопригодность</w:t>
            </w:r>
          </w:p>
        </w:tc>
        <w:tc>
          <w:tcPr>
            <w:tcW w:w="9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 xml:space="preserve">Свободный доступ к узлам и деталям, наличие грузоподъемных механизмов, </w:t>
            </w:r>
            <w:proofErr w:type="spellStart"/>
            <w:r w:rsidRPr="00AB2B1A">
              <w:rPr>
                <w:szCs w:val="28"/>
              </w:rPr>
              <w:t>специнструмента</w:t>
            </w:r>
            <w:proofErr w:type="spellEnd"/>
            <w:r w:rsidRPr="00AB2B1A">
              <w:rPr>
                <w:szCs w:val="28"/>
              </w:rPr>
              <w:t>, станков.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НТПД-90 п.п. 1.11, 1.12</w:t>
            </w:r>
          </w:p>
        </w:tc>
      </w:tr>
      <w:tr w:rsidR="004079BA" w:rsidRPr="00AB2B1A" w:rsidTr="004024B4">
        <w:trPr>
          <w:jc w:val="right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Подбор по мощности</w:t>
            </w:r>
          </w:p>
        </w:tc>
        <w:tc>
          <w:tcPr>
            <w:tcW w:w="9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Однотипные с учетом оптимизации нагрузки (</w:t>
            </w:r>
            <w:proofErr w:type="spellStart"/>
            <w:r w:rsidRPr="00AB2B1A">
              <w:rPr>
                <w:szCs w:val="28"/>
              </w:rPr>
              <w:t>max</w:t>
            </w:r>
            <w:proofErr w:type="spellEnd"/>
            <w:r w:rsidRPr="00AB2B1A">
              <w:rPr>
                <w:szCs w:val="28"/>
              </w:rPr>
              <w:t>/</w:t>
            </w:r>
            <w:proofErr w:type="spellStart"/>
            <w:r w:rsidRPr="00AB2B1A">
              <w:rPr>
                <w:szCs w:val="28"/>
              </w:rPr>
              <w:t>min</w:t>
            </w:r>
            <w:proofErr w:type="spellEnd"/>
            <w:r w:rsidRPr="00AB2B1A">
              <w:rPr>
                <w:szCs w:val="28"/>
              </w:rPr>
              <w:t>). Покрытие максимальной нагрузки  + 1 ДГ мощностью равной или не менее самого мощного ДГ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НТПД -90, п.1.8.</w:t>
            </w:r>
          </w:p>
        </w:tc>
      </w:tr>
      <w:tr w:rsidR="004079BA" w:rsidRPr="00AB2B1A" w:rsidTr="004024B4">
        <w:trPr>
          <w:jc w:val="right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Степень автоматизации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3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ГОСТ-14228</w:t>
            </w:r>
          </w:p>
        </w:tc>
      </w:tr>
      <w:tr w:rsidR="004079BA" w:rsidRPr="00AB2B1A" w:rsidTr="004024B4">
        <w:trPr>
          <w:jc w:val="right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Исполнение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proofErr w:type="gramStart"/>
            <w:r w:rsidRPr="00AB2B1A">
              <w:rPr>
                <w:szCs w:val="28"/>
              </w:rPr>
              <w:t>Блок-модульное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proofErr w:type="gramStart"/>
            <w:r w:rsidRPr="00AB2B1A">
              <w:rPr>
                <w:szCs w:val="28"/>
              </w:rPr>
              <w:t>Блок-модульное</w:t>
            </w:r>
            <w:proofErr w:type="gramEnd"/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proofErr w:type="gramStart"/>
            <w:r w:rsidRPr="00AB2B1A">
              <w:rPr>
                <w:szCs w:val="28"/>
              </w:rPr>
              <w:t>Блок-модульное</w:t>
            </w:r>
            <w:proofErr w:type="gramEnd"/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Концепция ТП</w:t>
            </w:r>
          </w:p>
        </w:tc>
      </w:tr>
      <w:tr w:rsidR="004079BA" w:rsidRPr="00AB2B1A" w:rsidTr="004024B4">
        <w:trPr>
          <w:jc w:val="right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Аварийный резерв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Резервный ДГ СН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-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Резервный ДГ СН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НТПД-90,п. 5.2.4.</w:t>
            </w:r>
          </w:p>
        </w:tc>
      </w:tr>
      <w:tr w:rsidR="004079BA" w:rsidRPr="00AB2B1A" w:rsidTr="004024B4">
        <w:trPr>
          <w:jc w:val="right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Бытовые условия</w:t>
            </w:r>
          </w:p>
        </w:tc>
        <w:tc>
          <w:tcPr>
            <w:tcW w:w="9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-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НТПД-90, п. 3.7.</w:t>
            </w:r>
          </w:p>
        </w:tc>
      </w:tr>
      <w:tr w:rsidR="004079BA" w:rsidRPr="00AB2B1A" w:rsidTr="004024B4">
        <w:trPr>
          <w:jc w:val="right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Утилизация тепла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Полная утилизация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Полная утилизация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Полная утилизация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ПТЭД, глава 5</w:t>
            </w:r>
          </w:p>
        </w:tc>
      </w:tr>
      <w:tr w:rsidR="004079BA" w:rsidRPr="00AB2B1A" w:rsidTr="004024B4">
        <w:trPr>
          <w:jc w:val="right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Система пожаротушения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Автоматическая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Автоматическая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Автоматическая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НПБ 110-00</w:t>
            </w:r>
          </w:p>
        </w:tc>
      </w:tr>
      <w:tr w:rsidR="004079BA" w:rsidRPr="00AB2B1A" w:rsidTr="004024B4">
        <w:trPr>
          <w:jc w:val="right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 xml:space="preserve">Аварийный запас </w:t>
            </w:r>
            <w:proofErr w:type="spellStart"/>
            <w:proofErr w:type="gramStart"/>
            <w:r w:rsidRPr="00AB2B1A">
              <w:rPr>
                <w:szCs w:val="28"/>
              </w:rPr>
              <w:lastRenderedPageBreak/>
              <w:t>оборудо-вания</w:t>
            </w:r>
            <w:proofErr w:type="spellEnd"/>
            <w:proofErr w:type="gramEnd"/>
            <w:r w:rsidRPr="00AB2B1A">
              <w:rPr>
                <w:szCs w:val="28"/>
              </w:rPr>
              <w:t xml:space="preserve">, </w:t>
            </w:r>
            <w:proofErr w:type="spellStart"/>
            <w:r w:rsidRPr="00AB2B1A">
              <w:rPr>
                <w:szCs w:val="28"/>
              </w:rPr>
              <w:t>материа</w:t>
            </w:r>
            <w:proofErr w:type="spellEnd"/>
            <w:r w:rsidRPr="00AB2B1A">
              <w:rPr>
                <w:szCs w:val="28"/>
              </w:rPr>
              <w:t>-лов, изделий.</w:t>
            </w:r>
          </w:p>
        </w:tc>
        <w:tc>
          <w:tcPr>
            <w:tcW w:w="9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lastRenderedPageBreak/>
              <w:t xml:space="preserve">Согласно «Руководящим указаниям об определении понятий и отнесения  </w:t>
            </w:r>
            <w:r w:rsidRPr="00AB2B1A">
              <w:rPr>
                <w:szCs w:val="28"/>
              </w:rPr>
              <w:lastRenderedPageBreak/>
              <w:t>видов работ и мероприятий в электрических сетях отрасти «Электроэнергетика»  к новому строительству, расширению, реконструкции и техническому перевооружению» РД  153-34.3-20.409-99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lastRenderedPageBreak/>
              <w:t>Глава 1</w:t>
            </w:r>
          </w:p>
        </w:tc>
      </w:tr>
      <w:tr w:rsidR="004079BA" w:rsidRPr="00AB2B1A" w:rsidTr="004024B4">
        <w:trPr>
          <w:jc w:val="right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lastRenderedPageBreak/>
              <w:t>Генераторное напряжение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 xml:space="preserve">6,3 кВ или  0,4 кВ в зависимости от напряжения </w:t>
            </w:r>
            <w:proofErr w:type="gramStart"/>
            <w:r w:rsidRPr="00AB2B1A">
              <w:rPr>
                <w:szCs w:val="28"/>
              </w:rPr>
              <w:t>ВЛ</w:t>
            </w:r>
            <w:proofErr w:type="gramEnd"/>
            <w:r w:rsidRPr="00AB2B1A">
              <w:rPr>
                <w:szCs w:val="28"/>
              </w:rPr>
              <w:t xml:space="preserve">  и схемы поселка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0,4 кВ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 xml:space="preserve">6,3 или 0,4 кВ в зависимости от напряжения </w:t>
            </w:r>
            <w:proofErr w:type="gramStart"/>
            <w:r w:rsidRPr="00AB2B1A">
              <w:rPr>
                <w:szCs w:val="28"/>
              </w:rPr>
              <w:t>ВЛ</w:t>
            </w:r>
            <w:proofErr w:type="gramEnd"/>
            <w:r w:rsidRPr="00AB2B1A">
              <w:rPr>
                <w:szCs w:val="28"/>
              </w:rPr>
              <w:t xml:space="preserve">  и схемы поселка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НТПД-90, п. 5.1.</w:t>
            </w:r>
          </w:p>
        </w:tc>
      </w:tr>
      <w:tr w:rsidR="004079BA" w:rsidRPr="00AB2B1A" w:rsidTr="004024B4">
        <w:trPr>
          <w:jc w:val="right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Экология</w:t>
            </w:r>
          </w:p>
        </w:tc>
        <w:tc>
          <w:tcPr>
            <w:tcW w:w="9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Соответствие ФЗ по охране  окружающей среды. Раздел проекта «Охрана окружающей среды»  должен пройти Государственную экспертизу.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 xml:space="preserve">ФЗ. № 7 от10.01.2002г., ГОСТ </w:t>
            </w:r>
            <w:proofErr w:type="gramStart"/>
            <w:r w:rsidRPr="00AB2B1A">
              <w:rPr>
                <w:szCs w:val="28"/>
              </w:rPr>
              <w:t>Р</w:t>
            </w:r>
            <w:proofErr w:type="gramEnd"/>
            <w:r w:rsidRPr="00AB2B1A">
              <w:rPr>
                <w:szCs w:val="28"/>
              </w:rPr>
              <w:t xml:space="preserve"> 51250-99,</w:t>
            </w:r>
          </w:p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 xml:space="preserve">ГОСТ </w:t>
            </w:r>
            <w:proofErr w:type="gramStart"/>
            <w:r w:rsidRPr="00AB2B1A">
              <w:rPr>
                <w:szCs w:val="28"/>
              </w:rPr>
              <w:t>Р</w:t>
            </w:r>
            <w:proofErr w:type="gramEnd"/>
            <w:r w:rsidRPr="00AB2B1A">
              <w:rPr>
                <w:szCs w:val="28"/>
              </w:rPr>
              <w:t xml:space="preserve"> 51249-99</w:t>
            </w:r>
          </w:p>
        </w:tc>
      </w:tr>
      <w:tr w:rsidR="004079BA" w:rsidRPr="00AB2B1A" w:rsidTr="004024B4">
        <w:trPr>
          <w:jc w:val="right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Способ охлаждения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Воздушно-радиаторный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Воздушно-радиаторный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Воздушно-радиаторный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Общие требования к компоновке передвижных электростанций, в т. ч. блочно-модульного типа</w:t>
            </w:r>
          </w:p>
        </w:tc>
      </w:tr>
    </w:tbl>
    <w:p w:rsidR="004079BA" w:rsidRPr="00AB2B1A" w:rsidRDefault="004079BA" w:rsidP="004079BA">
      <w:pPr>
        <w:rPr>
          <w:szCs w:val="28"/>
        </w:rPr>
      </w:pPr>
      <w:r w:rsidRPr="00AB2B1A">
        <w:rPr>
          <w:szCs w:val="28"/>
        </w:rPr>
        <w:br w:type="page"/>
      </w:r>
    </w:p>
    <w:p w:rsidR="004079BA" w:rsidRPr="00AB2B1A" w:rsidRDefault="004079BA" w:rsidP="004079BA">
      <w:pPr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szCs w:val="28"/>
        </w:rPr>
      </w:pPr>
      <w:r w:rsidRPr="00AB2B1A">
        <w:rPr>
          <w:szCs w:val="28"/>
        </w:rPr>
        <w:lastRenderedPageBreak/>
        <w:t xml:space="preserve">Технические требования к средствам учета </w:t>
      </w:r>
      <w:proofErr w:type="gramStart"/>
      <w:r w:rsidRPr="00AB2B1A">
        <w:rPr>
          <w:szCs w:val="28"/>
        </w:rPr>
        <w:t>проектируемых</w:t>
      </w:r>
      <w:proofErr w:type="gramEnd"/>
      <w:r w:rsidRPr="00AB2B1A">
        <w:rPr>
          <w:szCs w:val="28"/>
        </w:rPr>
        <w:t xml:space="preserve"> ДЭС</w:t>
      </w:r>
    </w:p>
    <w:tbl>
      <w:tblPr>
        <w:tblW w:w="1389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8"/>
        <w:gridCol w:w="3741"/>
        <w:gridCol w:w="3828"/>
        <w:gridCol w:w="3969"/>
      </w:tblGrid>
      <w:tr w:rsidR="004079BA" w:rsidRPr="00AB2B1A" w:rsidTr="004024B4">
        <w:trPr>
          <w:trHeight w:val="263"/>
        </w:trPr>
        <w:tc>
          <w:tcPr>
            <w:tcW w:w="2346" w:type="dxa"/>
            <w:vMerge w:val="restart"/>
            <w:vAlign w:val="center"/>
            <w:hideMark/>
          </w:tcPr>
          <w:p w:rsidR="004079BA" w:rsidRPr="00AB2B1A" w:rsidRDefault="004079BA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Средство учета</w:t>
            </w:r>
          </w:p>
        </w:tc>
        <w:tc>
          <w:tcPr>
            <w:tcW w:w="7577" w:type="dxa"/>
            <w:gridSpan w:val="3"/>
            <w:vAlign w:val="center"/>
            <w:hideMark/>
          </w:tcPr>
          <w:p w:rsidR="004079BA" w:rsidRPr="00AB2B1A" w:rsidRDefault="004079BA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Условия учета</w:t>
            </w:r>
          </w:p>
        </w:tc>
        <w:tc>
          <w:tcPr>
            <w:tcW w:w="3969" w:type="dxa"/>
            <w:vMerge w:val="restart"/>
            <w:vAlign w:val="center"/>
            <w:hideMark/>
          </w:tcPr>
          <w:p w:rsidR="004079BA" w:rsidRPr="00AB2B1A" w:rsidRDefault="004079BA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Обоснование технических требований</w:t>
            </w:r>
          </w:p>
        </w:tc>
      </w:tr>
      <w:tr w:rsidR="004079BA" w:rsidRPr="00AB2B1A" w:rsidTr="004024B4">
        <w:trPr>
          <w:trHeight w:val="262"/>
        </w:trPr>
        <w:tc>
          <w:tcPr>
            <w:tcW w:w="2346" w:type="dxa"/>
            <w:vMerge/>
            <w:vAlign w:val="center"/>
            <w:hideMark/>
          </w:tcPr>
          <w:p w:rsidR="004079BA" w:rsidRDefault="004079BA" w:rsidP="004024B4">
            <w:pPr>
              <w:spacing w:after="0"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3749" w:type="dxa"/>
            <w:gridSpan w:val="2"/>
            <w:vAlign w:val="center"/>
            <w:hideMark/>
          </w:tcPr>
          <w:p w:rsidR="004079BA" w:rsidRPr="00AB2B1A" w:rsidRDefault="004079BA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Технико-коммерческий учет</w:t>
            </w:r>
          </w:p>
        </w:tc>
        <w:tc>
          <w:tcPr>
            <w:tcW w:w="3828" w:type="dxa"/>
            <w:vAlign w:val="center"/>
            <w:hideMark/>
          </w:tcPr>
          <w:p w:rsidR="004079BA" w:rsidRPr="00AB2B1A" w:rsidRDefault="004079BA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Коммерческий учет</w:t>
            </w:r>
          </w:p>
        </w:tc>
        <w:tc>
          <w:tcPr>
            <w:tcW w:w="3969" w:type="dxa"/>
            <w:vMerge/>
            <w:vAlign w:val="center"/>
            <w:hideMark/>
          </w:tcPr>
          <w:p w:rsidR="004079BA" w:rsidRDefault="004079BA" w:rsidP="004024B4">
            <w:pPr>
              <w:spacing w:after="0" w:line="240" w:lineRule="auto"/>
              <w:jc w:val="center"/>
              <w:rPr>
                <w:b/>
                <w:szCs w:val="28"/>
              </w:rPr>
            </w:pPr>
          </w:p>
        </w:tc>
      </w:tr>
      <w:tr w:rsidR="004079BA" w:rsidRPr="00AB2B1A" w:rsidTr="004024B4">
        <w:tc>
          <w:tcPr>
            <w:tcW w:w="2354" w:type="dxa"/>
            <w:gridSpan w:val="2"/>
            <w:vAlign w:val="center"/>
            <w:hideMark/>
          </w:tcPr>
          <w:p w:rsidR="004079B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Топлива</w:t>
            </w:r>
          </w:p>
        </w:tc>
        <w:tc>
          <w:tcPr>
            <w:tcW w:w="3741" w:type="dxa"/>
            <w:vAlign w:val="center"/>
            <w:hideMark/>
          </w:tcPr>
          <w:p w:rsidR="004079B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 xml:space="preserve">На каждом ДГ, </w:t>
            </w:r>
            <w:proofErr w:type="gramStart"/>
            <w:r w:rsidRPr="00AB2B1A">
              <w:rPr>
                <w:szCs w:val="28"/>
              </w:rPr>
              <w:t>общий</w:t>
            </w:r>
            <w:proofErr w:type="gramEnd"/>
            <w:r w:rsidRPr="00AB2B1A">
              <w:rPr>
                <w:szCs w:val="28"/>
              </w:rPr>
              <w:t xml:space="preserve"> на ДЭС</w:t>
            </w:r>
          </w:p>
        </w:tc>
        <w:tc>
          <w:tcPr>
            <w:tcW w:w="3828" w:type="dxa"/>
            <w:vAlign w:val="center"/>
          </w:tcPr>
          <w:p w:rsidR="004079B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Общий на ДЭС</w:t>
            </w:r>
          </w:p>
          <w:p w:rsidR="004079B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</w:p>
        </w:tc>
        <w:tc>
          <w:tcPr>
            <w:tcW w:w="3969" w:type="dxa"/>
            <w:vAlign w:val="center"/>
            <w:hideMark/>
          </w:tcPr>
          <w:p w:rsidR="004079B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ПТЭД п. 3.1.6.</w:t>
            </w:r>
          </w:p>
        </w:tc>
      </w:tr>
      <w:tr w:rsidR="004079BA" w:rsidRPr="00AB2B1A" w:rsidTr="004024B4">
        <w:tc>
          <w:tcPr>
            <w:tcW w:w="2354" w:type="dxa"/>
            <w:gridSpan w:val="2"/>
            <w:vAlign w:val="center"/>
            <w:hideMark/>
          </w:tcPr>
          <w:p w:rsidR="004079B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Тепла</w:t>
            </w:r>
          </w:p>
        </w:tc>
        <w:tc>
          <w:tcPr>
            <w:tcW w:w="3741" w:type="dxa"/>
            <w:vAlign w:val="center"/>
            <w:hideMark/>
          </w:tcPr>
          <w:p w:rsidR="004079B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На каждый ДГ, общий на выходе к потребителю</w:t>
            </w:r>
          </w:p>
        </w:tc>
        <w:tc>
          <w:tcPr>
            <w:tcW w:w="3828" w:type="dxa"/>
            <w:vAlign w:val="center"/>
          </w:tcPr>
          <w:p w:rsidR="004079B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proofErr w:type="gramStart"/>
            <w:r w:rsidRPr="00AB2B1A">
              <w:rPr>
                <w:szCs w:val="28"/>
              </w:rPr>
              <w:t>Общий</w:t>
            </w:r>
            <w:proofErr w:type="gramEnd"/>
            <w:r w:rsidRPr="00AB2B1A">
              <w:rPr>
                <w:szCs w:val="28"/>
              </w:rPr>
              <w:t xml:space="preserve"> на выходе к потребителю</w:t>
            </w:r>
          </w:p>
          <w:p w:rsidR="004079B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</w:p>
        </w:tc>
        <w:tc>
          <w:tcPr>
            <w:tcW w:w="3969" w:type="dxa"/>
            <w:vAlign w:val="center"/>
            <w:hideMark/>
          </w:tcPr>
          <w:p w:rsidR="004079B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Экономическая целесообразность</w:t>
            </w:r>
          </w:p>
        </w:tc>
      </w:tr>
      <w:tr w:rsidR="004079BA" w:rsidRPr="00AB2B1A" w:rsidTr="004024B4">
        <w:tc>
          <w:tcPr>
            <w:tcW w:w="2354" w:type="dxa"/>
            <w:gridSpan w:val="2"/>
            <w:vAlign w:val="center"/>
            <w:hideMark/>
          </w:tcPr>
          <w:p w:rsidR="004079B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Электро-</w:t>
            </w:r>
          </w:p>
          <w:p w:rsidR="004079B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энергии</w:t>
            </w:r>
          </w:p>
        </w:tc>
        <w:tc>
          <w:tcPr>
            <w:tcW w:w="3741" w:type="dxa"/>
            <w:vAlign w:val="center"/>
            <w:hideMark/>
          </w:tcPr>
          <w:p w:rsidR="004079B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 xml:space="preserve">На каждом ДГ, </w:t>
            </w:r>
            <w:proofErr w:type="gramStart"/>
            <w:r w:rsidRPr="00AB2B1A">
              <w:rPr>
                <w:szCs w:val="28"/>
              </w:rPr>
              <w:t>ВЛ</w:t>
            </w:r>
            <w:proofErr w:type="gramEnd"/>
            <w:r w:rsidRPr="00AB2B1A">
              <w:rPr>
                <w:szCs w:val="28"/>
              </w:rPr>
              <w:t>, трансформаторах, раздельно СН, ХН,  ПН</w:t>
            </w:r>
          </w:p>
        </w:tc>
        <w:tc>
          <w:tcPr>
            <w:tcW w:w="3828" w:type="dxa"/>
            <w:vAlign w:val="center"/>
          </w:tcPr>
          <w:p w:rsidR="004079B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 xml:space="preserve">На каждом ДГ, </w:t>
            </w:r>
            <w:proofErr w:type="gramStart"/>
            <w:r w:rsidRPr="00AB2B1A">
              <w:rPr>
                <w:szCs w:val="28"/>
              </w:rPr>
              <w:t>ВЛ</w:t>
            </w:r>
            <w:proofErr w:type="gramEnd"/>
            <w:r w:rsidRPr="00AB2B1A">
              <w:rPr>
                <w:szCs w:val="28"/>
              </w:rPr>
              <w:t>, трансформаторах, раздельно СН, ХН,  ПН</w:t>
            </w:r>
          </w:p>
          <w:p w:rsidR="004079B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</w:p>
        </w:tc>
        <w:tc>
          <w:tcPr>
            <w:tcW w:w="3969" w:type="dxa"/>
            <w:vAlign w:val="center"/>
            <w:hideMark/>
          </w:tcPr>
          <w:p w:rsidR="004079B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ПУЭ, глава 1.5</w:t>
            </w:r>
          </w:p>
        </w:tc>
      </w:tr>
    </w:tbl>
    <w:p w:rsidR="004079BA" w:rsidRDefault="004079BA" w:rsidP="004079BA">
      <w:pPr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szCs w:val="28"/>
        </w:rPr>
      </w:pPr>
    </w:p>
    <w:p w:rsidR="004079BA" w:rsidRDefault="004079BA" w:rsidP="004079BA">
      <w:pPr>
        <w:spacing w:after="0" w:line="240" w:lineRule="auto"/>
        <w:rPr>
          <w:szCs w:val="28"/>
        </w:rPr>
      </w:pPr>
      <w:r>
        <w:rPr>
          <w:szCs w:val="28"/>
        </w:rPr>
        <w:br w:type="page"/>
      </w:r>
    </w:p>
    <w:p w:rsidR="004079BA" w:rsidRPr="000A454C" w:rsidRDefault="004079BA" w:rsidP="004079BA">
      <w:pPr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b/>
          <w:szCs w:val="28"/>
        </w:rPr>
      </w:pPr>
      <w:r w:rsidRPr="000A454C">
        <w:rPr>
          <w:b/>
          <w:szCs w:val="28"/>
        </w:rPr>
        <w:lastRenderedPageBreak/>
        <w:t>Технические требования по ресурсу ДЭС</w:t>
      </w:r>
    </w:p>
    <w:tbl>
      <w:tblPr>
        <w:tblW w:w="14021" w:type="dxa"/>
        <w:tblInd w:w="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2538"/>
        <w:gridCol w:w="2268"/>
        <w:gridCol w:w="1418"/>
        <w:gridCol w:w="1843"/>
        <w:gridCol w:w="1984"/>
        <w:gridCol w:w="2126"/>
      </w:tblGrid>
      <w:tr w:rsidR="004079BA" w:rsidRPr="00AB2B1A" w:rsidTr="004024B4">
        <w:trPr>
          <w:tblHeader/>
        </w:trPr>
        <w:tc>
          <w:tcPr>
            <w:tcW w:w="66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Технический показатель дизеля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Ресурс дизеля (тыс. час)</w:t>
            </w:r>
          </w:p>
        </w:tc>
      </w:tr>
      <w:tr w:rsidR="004079BA" w:rsidRPr="00AB2B1A" w:rsidTr="004024B4">
        <w:trPr>
          <w:tblHeader/>
        </w:trPr>
        <w:tc>
          <w:tcPr>
            <w:tcW w:w="66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after="0" w:line="240" w:lineRule="auto"/>
              <w:rPr>
                <w:b/>
                <w:szCs w:val="28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Без наддува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С наддувом до 10 кгс/см3</w:t>
            </w:r>
          </w:p>
        </w:tc>
      </w:tr>
      <w:tr w:rsidR="004079BA" w:rsidRPr="00AB2B1A" w:rsidTr="004024B4">
        <w:trPr>
          <w:tblHeader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 xml:space="preserve">Диаметр цилиндра, </w:t>
            </w:r>
            <w:proofErr w:type="gramStart"/>
            <w:r w:rsidRPr="00AB2B1A">
              <w:rPr>
                <w:b/>
                <w:szCs w:val="28"/>
              </w:rPr>
              <w:t>мм</w:t>
            </w:r>
            <w:proofErr w:type="gramEnd"/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 xml:space="preserve">Удельная масса, </w:t>
            </w:r>
            <w:proofErr w:type="gramStart"/>
            <w:r w:rsidRPr="00AB2B1A">
              <w:rPr>
                <w:b/>
                <w:szCs w:val="28"/>
              </w:rPr>
              <w:t>кг</w:t>
            </w:r>
            <w:proofErr w:type="gramEnd"/>
            <w:r w:rsidRPr="00AB2B1A">
              <w:rPr>
                <w:b/>
                <w:szCs w:val="28"/>
              </w:rPr>
              <w:t>/</w:t>
            </w:r>
            <w:proofErr w:type="spellStart"/>
            <w:r w:rsidRPr="00AB2B1A">
              <w:rPr>
                <w:b/>
                <w:szCs w:val="28"/>
              </w:rPr>
              <w:t>л.с</w:t>
            </w:r>
            <w:proofErr w:type="spellEnd"/>
            <w:r w:rsidRPr="00AB2B1A">
              <w:rPr>
                <w:b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 xml:space="preserve">Частота вращения, </w:t>
            </w:r>
            <w:proofErr w:type="gramStart"/>
            <w:r w:rsidRPr="00AB2B1A">
              <w:rPr>
                <w:b/>
                <w:szCs w:val="28"/>
              </w:rPr>
              <w:t>об</w:t>
            </w:r>
            <w:proofErr w:type="gramEnd"/>
            <w:r w:rsidRPr="00AB2B1A">
              <w:rPr>
                <w:b/>
                <w:szCs w:val="28"/>
              </w:rPr>
              <w:t>/мин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до переборки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до капремонта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до переборки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до капремонта</w:t>
            </w:r>
          </w:p>
        </w:tc>
      </w:tr>
      <w:tr w:rsidR="004079BA" w:rsidRPr="00AB2B1A" w:rsidTr="004024B4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85–150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2,3–5,0</w:t>
            </w:r>
          </w:p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свыше 3,0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1000</w:t>
            </w:r>
          </w:p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3000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4,0</w:t>
            </w:r>
          </w:p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10,0</w:t>
            </w:r>
          </w:p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6,0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3,5</w:t>
            </w:r>
          </w:p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2,0</w:t>
            </w:r>
          </w:p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9,0</w:t>
            </w:r>
          </w:p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4,0</w:t>
            </w:r>
          </w:p>
        </w:tc>
      </w:tr>
      <w:tr w:rsidR="004079BA" w:rsidRPr="00AB2B1A" w:rsidTr="004024B4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130–200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свыше 2,0 до 3,0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1000-2000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5,0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10,0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4,0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9,0</w:t>
            </w:r>
          </w:p>
        </w:tc>
      </w:tr>
      <w:tr w:rsidR="004079BA" w:rsidRPr="00AB2B1A" w:rsidTr="004024B4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180–350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свыше 12,0</w:t>
            </w:r>
          </w:p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свыше 7,0 до 12,0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500-900</w:t>
            </w:r>
          </w:p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900-1500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7,0</w:t>
            </w:r>
          </w:p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7,0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36,0</w:t>
            </w:r>
          </w:p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36,0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7,0</w:t>
            </w:r>
          </w:p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7,0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36,0</w:t>
            </w:r>
          </w:p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36,0</w:t>
            </w:r>
          </w:p>
        </w:tc>
      </w:tr>
      <w:tr w:rsidR="004079BA" w:rsidRPr="00AB2B1A" w:rsidTr="004024B4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300–550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свыше 25,0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175-500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8,0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45,0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7,0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9BA" w:rsidRPr="00AB2B1A" w:rsidRDefault="004079BA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40,0</w:t>
            </w:r>
          </w:p>
        </w:tc>
      </w:tr>
    </w:tbl>
    <w:p w:rsidR="00E250CE" w:rsidRDefault="00E25F5C"/>
    <w:sectPr w:rsidR="00E250CE" w:rsidSect="004079BA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881"/>
    <w:rsid w:val="000C1881"/>
    <w:rsid w:val="004079BA"/>
    <w:rsid w:val="00887D94"/>
    <w:rsid w:val="00E25F5C"/>
    <w:rsid w:val="00E6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9BA"/>
    <w:rPr>
      <w:rFonts w:ascii="Times New Roman" w:eastAsia="Times New Roman" w:hAnsi="Times New Roman" w:cs="Times New Roman"/>
      <w:sz w:val="28"/>
    </w:rPr>
  </w:style>
  <w:style w:type="paragraph" w:styleId="2">
    <w:name w:val="heading 2"/>
    <w:aliases w:val="Знак Знак,ç2,H2,h2,Numbered text 3,H21,h21,Numbered text 31,H22,h22,Numbered text 32,H211,h211,Numbered text 311,H23,h23,Numbered text 33,H212,h212,Numbered text 312,H24,h24,Numbered text 34,H25,h25,Numbered text 35,H26,h26,Numbered text 36"/>
    <w:basedOn w:val="a"/>
    <w:next w:val="a"/>
    <w:link w:val="20"/>
    <w:uiPriority w:val="99"/>
    <w:unhideWhenUsed/>
    <w:qFormat/>
    <w:rsid w:val="004079BA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нак Знак Знак,ç2 Знак,H2 Знак,h2 Знак,Numbered text 3 Знак,H21 Знак,h21 Знак,Numbered text 31 Знак,H22 Знак,h22 Знак,Numbered text 32 Знак,H211 Знак,h211 Знак,Numbered text 311 Знак,H23 Знак,h23 Знак,Numbered text 33 Знак,H212 Знак"/>
    <w:basedOn w:val="a0"/>
    <w:link w:val="2"/>
    <w:uiPriority w:val="99"/>
    <w:rsid w:val="004079BA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9BA"/>
    <w:rPr>
      <w:rFonts w:ascii="Times New Roman" w:eastAsia="Times New Roman" w:hAnsi="Times New Roman" w:cs="Times New Roman"/>
      <w:sz w:val="28"/>
    </w:rPr>
  </w:style>
  <w:style w:type="paragraph" w:styleId="2">
    <w:name w:val="heading 2"/>
    <w:aliases w:val="Знак Знак,ç2,H2,h2,Numbered text 3,H21,h21,Numbered text 31,H22,h22,Numbered text 32,H211,h211,Numbered text 311,H23,h23,Numbered text 33,H212,h212,Numbered text 312,H24,h24,Numbered text 34,H25,h25,Numbered text 35,H26,h26,Numbered text 36"/>
    <w:basedOn w:val="a"/>
    <w:next w:val="a"/>
    <w:link w:val="20"/>
    <w:uiPriority w:val="99"/>
    <w:unhideWhenUsed/>
    <w:qFormat/>
    <w:rsid w:val="004079BA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нак Знак Знак,ç2 Знак,H2 Знак,h2 Знак,Numbered text 3 Знак,H21 Знак,h21 Знак,Numbered text 31 Знак,H22 Знак,h22 Знак,Numbered text 32 Знак,H211 Знак,h211 Знак,Numbered text 311 Знак,H23 Знак,h23 Знак,Numbered text 33 Знак,H212 Знак"/>
    <w:basedOn w:val="a0"/>
    <w:link w:val="2"/>
    <w:uiPriority w:val="99"/>
    <w:rsid w:val="004079BA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35BA6-2CCD-45CE-A341-C319133DD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454</Words>
  <Characters>2593</Characters>
  <Application>Microsoft Office Word</Application>
  <DocSecurity>0</DocSecurity>
  <Lines>21</Lines>
  <Paragraphs>6</Paragraphs>
  <ScaleCrop>false</ScaleCrop>
  <Company>JSC "RAO Energy system of EAST"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kolcheev_pa</dc:creator>
  <cp:keywords/>
  <dc:description/>
  <cp:lastModifiedBy>kolcheev_pa</cp:lastModifiedBy>
  <cp:revision>3</cp:revision>
  <dcterms:created xsi:type="dcterms:W3CDTF">2013-11-14T13:19:00Z</dcterms:created>
  <dcterms:modified xsi:type="dcterms:W3CDTF">2013-11-25T07:01:00Z</dcterms:modified>
</cp:coreProperties>
</file>